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6016" w14:textId="6B8C0275" w:rsidR="00685A1C" w:rsidRPr="00685A1C" w:rsidRDefault="00685A1C" w:rsidP="00685A1C">
      <w:pPr>
        <w:jc w:val="both"/>
        <w:rPr>
          <w:rFonts w:cstheme="minorHAnsi"/>
          <w:b/>
          <w:bCs/>
          <w:sz w:val="22"/>
          <w:szCs w:val="22"/>
        </w:rPr>
      </w:pPr>
      <w:r w:rsidRPr="004B4650">
        <w:rPr>
          <w:rFonts w:cstheme="minorHAnsi"/>
          <w:b/>
          <w:bCs/>
          <w:sz w:val="22"/>
          <w:szCs w:val="22"/>
        </w:rPr>
        <w:t>PRIVACY STATEMENT</w:t>
      </w:r>
      <w:r w:rsidRPr="00685A1C">
        <w:rPr>
          <w:rFonts w:cstheme="minorHAnsi"/>
          <w:b/>
          <w:bCs/>
          <w:sz w:val="22"/>
          <w:szCs w:val="22"/>
        </w:rPr>
        <w:t xml:space="preserve"> ON THE PROCESSING OF PERSONAL DATA – </w:t>
      </w:r>
      <w:r w:rsidR="00E63A6A">
        <w:rPr>
          <w:rFonts w:cstheme="minorHAnsi"/>
          <w:b/>
          <w:bCs/>
          <w:sz w:val="22"/>
          <w:szCs w:val="22"/>
        </w:rPr>
        <w:t>KINETICSENERGIES</w:t>
      </w:r>
      <w:r w:rsidRPr="00685A1C">
        <w:rPr>
          <w:rFonts w:cstheme="minorHAnsi"/>
          <w:b/>
          <w:bCs/>
          <w:sz w:val="22"/>
          <w:szCs w:val="22"/>
        </w:rPr>
        <w:t>.COM</w:t>
      </w:r>
    </w:p>
    <w:p w14:paraId="5CCC2467" w14:textId="2ACCF52F" w:rsidR="00685A1C" w:rsidRPr="00685A1C" w:rsidRDefault="00685A1C" w:rsidP="00685A1C">
      <w:pPr>
        <w:jc w:val="both"/>
        <w:rPr>
          <w:rFonts w:cstheme="minorHAnsi"/>
          <w:sz w:val="22"/>
          <w:szCs w:val="22"/>
        </w:rPr>
      </w:pPr>
      <w:r w:rsidRPr="00685A1C">
        <w:rPr>
          <w:rFonts w:cstheme="minorHAnsi"/>
          <w:sz w:val="22"/>
          <w:szCs w:val="22"/>
        </w:rPr>
        <w:t xml:space="preserve">As </w:t>
      </w:r>
      <w:r w:rsidR="001E2217" w:rsidRPr="001E2217">
        <w:rPr>
          <w:rFonts w:cstheme="minorHAnsi"/>
          <w:sz w:val="22"/>
          <w:szCs w:val="22"/>
        </w:rPr>
        <w:t>Kinetics Energy Holdings Limited</w:t>
      </w:r>
      <w:r w:rsidR="00BD6597">
        <w:rPr>
          <w:rFonts w:cstheme="minorHAnsi"/>
          <w:sz w:val="22"/>
          <w:szCs w:val="22"/>
        </w:rPr>
        <w:t xml:space="preserve"> / </w:t>
      </w:r>
      <w:r w:rsidR="00BF1559">
        <w:rPr>
          <w:rFonts w:cstheme="minorHAnsi"/>
          <w:sz w:val="22"/>
          <w:szCs w:val="22"/>
        </w:rPr>
        <w:t>www.kineticsenergies.com</w:t>
      </w:r>
      <w:r w:rsidRPr="00685A1C">
        <w:rPr>
          <w:rFonts w:cstheme="minorHAnsi"/>
          <w:sz w:val="22"/>
          <w:szCs w:val="22"/>
        </w:rPr>
        <w:t xml:space="preserve"> (</w:t>
      </w:r>
      <w:r w:rsidR="00094BE5">
        <w:rPr>
          <w:rFonts w:cstheme="minorHAnsi"/>
          <w:sz w:val="22"/>
          <w:szCs w:val="22"/>
        </w:rPr>
        <w:t>“Company”</w:t>
      </w:r>
      <w:r w:rsidRPr="00685A1C">
        <w:rPr>
          <w:rFonts w:cstheme="minorHAnsi"/>
          <w:sz w:val="22"/>
          <w:szCs w:val="22"/>
        </w:rPr>
        <w:t xml:space="preserve">), the protection of fundamental rights and freedoms, privacy, information security, and respect for ethical values are among our core principles. In our capacity as Data Controller under the </w:t>
      </w:r>
      <w:r w:rsidR="00D762D9" w:rsidRPr="004B4650">
        <w:rPr>
          <w:rFonts w:cstheme="minorHAnsi"/>
          <w:sz w:val="22"/>
          <w:szCs w:val="22"/>
        </w:rPr>
        <w:t xml:space="preserve">Turkish </w:t>
      </w:r>
      <w:r w:rsidRPr="00685A1C">
        <w:rPr>
          <w:rFonts w:cstheme="minorHAnsi"/>
          <w:sz w:val="22"/>
          <w:szCs w:val="22"/>
        </w:rPr>
        <w:t>Law on the Protection of Personal Data No. 6698 (“LPPD”), we hereby present the following explanations regarding the processing and protection of your personal data and sensitive personal data in order to fulfill our obligation of disclosure under Article 10 of the LPPD.</w:t>
      </w:r>
    </w:p>
    <w:p w14:paraId="157A0560" w14:textId="3AD7809B" w:rsidR="00685A1C" w:rsidRPr="00685A1C" w:rsidRDefault="00685A1C" w:rsidP="00685A1C">
      <w:pPr>
        <w:jc w:val="both"/>
        <w:rPr>
          <w:rFonts w:cstheme="minorHAnsi"/>
          <w:sz w:val="22"/>
          <w:szCs w:val="22"/>
        </w:rPr>
      </w:pPr>
      <w:r w:rsidRPr="00685A1C">
        <w:rPr>
          <w:rFonts w:cstheme="minorHAnsi"/>
          <w:sz w:val="22"/>
          <w:szCs w:val="22"/>
        </w:rPr>
        <w:t>In this document, the term “personal data” includes sensitive personal data. The processing of personal data is defined in Article 3 of the LPPD. Your personal data will be processed by our Company for the purposes specified below, within the scope of the data processing conditions and purposes listed under Articles 5 and 6 of the LPPD.</w:t>
      </w:r>
    </w:p>
    <w:p w14:paraId="052CFD62" w14:textId="77777777" w:rsidR="00685A1C" w:rsidRPr="00685A1C" w:rsidRDefault="00685A1C" w:rsidP="00685A1C">
      <w:pPr>
        <w:jc w:val="both"/>
        <w:rPr>
          <w:rFonts w:cstheme="minorHAnsi"/>
          <w:b/>
          <w:bCs/>
          <w:sz w:val="22"/>
          <w:szCs w:val="22"/>
        </w:rPr>
      </w:pPr>
      <w:r w:rsidRPr="00685A1C">
        <w:rPr>
          <w:rFonts w:cstheme="minorHAnsi"/>
          <w:b/>
          <w:bCs/>
          <w:sz w:val="22"/>
          <w:szCs w:val="22"/>
        </w:rPr>
        <w:t>Purpose of Processing and Transfer of Personal Data</w:t>
      </w:r>
    </w:p>
    <w:p w14:paraId="2A015359" w14:textId="4FB0F6DF" w:rsidR="00685A1C" w:rsidRPr="00685A1C" w:rsidRDefault="00FA0849" w:rsidP="00685A1C">
      <w:pPr>
        <w:jc w:val="both"/>
        <w:rPr>
          <w:rFonts w:cstheme="minorHAnsi"/>
          <w:sz w:val="22"/>
          <w:szCs w:val="22"/>
        </w:rPr>
      </w:pPr>
      <w:r w:rsidRPr="00FA0849">
        <w:rPr>
          <w:rFonts w:cstheme="minorHAnsi"/>
          <w:sz w:val="22"/>
          <w:szCs w:val="22"/>
        </w:rPr>
        <w:t>Your personal data—including but not limited to your full name, surname, email address, phone number, and other personal data you may have provided through the form—shared through k</w:t>
      </w:r>
      <w:r w:rsidR="005A3EA1">
        <w:rPr>
          <w:rFonts w:cstheme="minorHAnsi"/>
          <w:sz w:val="22"/>
          <w:szCs w:val="22"/>
        </w:rPr>
        <w:t>ineticsenergies</w:t>
      </w:r>
      <w:r w:rsidRPr="00FA0849">
        <w:rPr>
          <w:rFonts w:cstheme="minorHAnsi"/>
          <w:sz w:val="22"/>
          <w:szCs w:val="22"/>
        </w:rPr>
        <w:t>.com may be transferred, to the extent necessary and limited to the purposes of fulfilling your requests and legal obligations, to the following parties for the purposes stated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2"/>
        <w:gridCol w:w="7414"/>
      </w:tblGrid>
      <w:tr w:rsidR="00685A1C" w:rsidRPr="00685A1C" w14:paraId="1009BBAA" w14:textId="77777777" w:rsidTr="008A5C61">
        <w:trPr>
          <w:tblHeader/>
          <w:tblCellSpacing w:w="15" w:type="dxa"/>
        </w:trPr>
        <w:tc>
          <w:tcPr>
            <w:tcW w:w="0" w:type="auto"/>
            <w:vAlign w:val="center"/>
            <w:hideMark/>
          </w:tcPr>
          <w:p w14:paraId="0FE74065" w14:textId="77777777" w:rsidR="00685A1C" w:rsidRPr="00685A1C" w:rsidRDefault="00685A1C" w:rsidP="00685A1C">
            <w:pPr>
              <w:jc w:val="both"/>
              <w:rPr>
                <w:rFonts w:cstheme="minorHAnsi"/>
                <w:b/>
                <w:bCs/>
                <w:sz w:val="22"/>
                <w:szCs w:val="22"/>
              </w:rPr>
            </w:pPr>
            <w:r w:rsidRPr="00685A1C">
              <w:rPr>
                <w:rFonts w:cstheme="minorHAnsi"/>
                <w:b/>
                <w:bCs/>
                <w:sz w:val="22"/>
                <w:szCs w:val="22"/>
              </w:rPr>
              <w:t>Recipients of Personal Data</w:t>
            </w:r>
          </w:p>
        </w:tc>
        <w:tc>
          <w:tcPr>
            <w:tcW w:w="0" w:type="auto"/>
            <w:vAlign w:val="center"/>
            <w:hideMark/>
          </w:tcPr>
          <w:p w14:paraId="359E2BF9" w14:textId="77777777" w:rsidR="00685A1C" w:rsidRPr="00685A1C" w:rsidRDefault="00685A1C" w:rsidP="00685A1C">
            <w:pPr>
              <w:jc w:val="both"/>
              <w:rPr>
                <w:rFonts w:cstheme="minorHAnsi"/>
                <w:b/>
                <w:bCs/>
                <w:sz w:val="22"/>
                <w:szCs w:val="22"/>
              </w:rPr>
            </w:pPr>
            <w:r w:rsidRPr="00685A1C">
              <w:rPr>
                <w:rFonts w:cstheme="minorHAnsi"/>
                <w:b/>
                <w:bCs/>
                <w:sz w:val="22"/>
                <w:szCs w:val="22"/>
              </w:rPr>
              <w:t>Description</w:t>
            </w:r>
          </w:p>
        </w:tc>
      </w:tr>
      <w:tr w:rsidR="00685A1C" w:rsidRPr="00685A1C" w14:paraId="6D04852E" w14:textId="77777777" w:rsidTr="008A5C61">
        <w:trPr>
          <w:tblCellSpacing w:w="15" w:type="dxa"/>
        </w:trPr>
        <w:tc>
          <w:tcPr>
            <w:tcW w:w="0" w:type="auto"/>
            <w:vAlign w:val="center"/>
            <w:hideMark/>
          </w:tcPr>
          <w:p w14:paraId="607111D1" w14:textId="77777777" w:rsidR="00685A1C" w:rsidRPr="00685A1C" w:rsidRDefault="00685A1C" w:rsidP="00AD76F6">
            <w:pPr>
              <w:rPr>
                <w:rFonts w:cstheme="minorHAnsi"/>
                <w:sz w:val="22"/>
                <w:szCs w:val="22"/>
              </w:rPr>
            </w:pPr>
            <w:r w:rsidRPr="00685A1C">
              <w:rPr>
                <w:rFonts w:cstheme="minorHAnsi"/>
                <w:sz w:val="22"/>
                <w:szCs w:val="22"/>
              </w:rPr>
              <w:t>Karadeniz Holding Group Companies</w:t>
            </w:r>
          </w:p>
        </w:tc>
        <w:tc>
          <w:tcPr>
            <w:tcW w:w="0" w:type="auto"/>
            <w:vAlign w:val="center"/>
            <w:hideMark/>
          </w:tcPr>
          <w:p w14:paraId="6CC56D71" w14:textId="77777777" w:rsidR="00685A1C" w:rsidRPr="00685A1C" w:rsidRDefault="00685A1C" w:rsidP="00685A1C">
            <w:pPr>
              <w:jc w:val="both"/>
              <w:rPr>
                <w:rFonts w:cstheme="minorHAnsi"/>
                <w:sz w:val="22"/>
                <w:szCs w:val="22"/>
              </w:rPr>
            </w:pPr>
            <w:r w:rsidRPr="00685A1C">
              <w:rPr>
                <w:rFonts w:cstheme="minorHAnsi"/>
                <w:sz w:val="22"/>
                <w:szCs w:val="22"/>
              </w:rPr>
              <w:t>Karadeniz Holding and group companies located in Turkey and abroad</w:t>
            </w:r>
          </w:p>
        </w:tc>
      </w:tr>
      <w:tr w:rsidR="00685A1C" w:rsidRPr="00685A1C" w14:paraId="30A08836" w14:textId="77777777" w:rsidTr="008A5C61">
        <w:trPr>
          <w:tblCellSpacing w:w="15" w:type="dxa"/>
        </w:trPr>
        <w:tc>
          <w:tcPr>
            <w:tcW w:w="0" w:type="auto"/>
            <w:vAlign w:val="center"/>
            <w:hideMark/>
          </w:tcPr>
          <w:p w14:paraId="61761CBC" w14:textId="77777777" w:rsidR="00685A1C" w:rsidRPr="00685A1C" w:rsidRDefault="00685A1C" w:rsidP="00AD76F6">
            <w:pPr>
              <w:rPr>
                <w:rFonts w:cstheme="minorHAnsi"/>
                <w:sz w:val="22"/>
                <w:szCs w:val="22"/>
              </w:rPr>
            </w:pPr>
            <w:r w:rsidRPr="00685A1C">
              <w:rPr>
                <w:rFonts w:cstheme="minorHAnsi"/>
                <w:sz w:val="22"/>
                <w:szCs w:val="22"/>
              </w:rPr>
              <w:t>Suppliers</w:t>
            </w:r>
          </w:p>
        </w:tc>
        <w:tc>
          <w:tcPr>
            <w:tcW w:w="0" w:type="auto"/>
            <w:vAlign w:val="center"/>
            <w:hideMark/>
          </w:tcPr>
          <w:p w14:paraId="0B394F36" w14:textId="77777777" w:rsidR="00685A1C" w:rsidRPr="00685A1C" w:rsidRDefault="00685A1C" w:rsidP="00685A1C">
            <w:pPr>
              <w:jc w:val="both"/>
              <w:rPr>
                <w:rFonts w:cstheme="minorHAnsi"/>
                <w:sz w:val="22"/>
                <w:szCs w:val="22"/>
              </w:rPr>
            </w:pPr>
            <w:r w:rsidRPr="00685A1C">
              <w:rPr>
                <w:rFonts w:cstheme="minorHAnsi"/>
                <w:sz w:val="22"/>
                <w:szCs w:val="22"/>
              </w:rPr>
              <w:t>Firms and subcontractors we receive services and consultancy from, including business partners, service providers, and human resources consultancy companies</w:t>
            </w:r>
          </w:p>
        </w:tc>
      </w:tr>
      <w:tr w:rsidR="00685A1C" w:rsidRPr="00685A1C" w14:paraId="76D8BD70" w14:textId="77777777" w:rsidTr="008A5C61">
        <w:trPr>
          <w:tblCellSpacing w:w="15" w:type="dxa"/>
        </w:trPr>
        <w:tc>
          <w:tcPr>
            <w:tcW w:w="0" w:type="auto"/>
            <w:vAlign w:val="center"/>
            <w:hideMark/>
          </w:tcPr>
          <w:p w14:paraId="19963EEF" w14:textId="77777777" w:rsidR="00685A1C" w:rsidRPr="00685A1C" w:rsidRDefault="00685A1C" w:rsidP="00AD76F6">
            <w:pPr>
              <w:rPr>
                <w:rFonts w:cstheme="minorHAnsi"/>
                <w:sz w:val="22"/>
                <w:szCs w:val="22"/>
              </w:rPr>
            </w:pPr>
            <w:r w:rsidRPr="00685A1C">
              <w:rPr>
                <w:rFonts w:cstheme="minorHAnsi"/>
                <w:sz w:val="22"/>
                <w:szCs w:val="22"/>
              </w:rPr>
              <w:t>Legally Authorized Public Institutions and Organizations</w:t>
            </w:r>
          </w:p>
        </w:tc>
        <w:tc>
          <w:tcPr>
            <w:tcW w:w="0" w:type="auto"/>
            <w:vAlign w:val="center"/>
            <w:hideMark/>
          </w:tcPr>
          <w:p w14:paraId="33F91CF5" w14:textId="77777777" w:rsidR="00685A1C" w:rsidRPr="00685A1C" w:rsidRDefault="00685A1C" w:rsidP="00685A1C">
            <w:pPr>
              <w:jc w:val="both"/>
              <w:rPr>
                <w:rFonts w:cstheme="minorHAnsi"/>
                <w:sz w:val="22"/>
                <w:szCs w:val="22"/>
              </w:rPr>
            </w:pPr>
            <w:r w:rsidRPr="00685A1C">
              <w:rPr>
                <w:rFonts w:cstheme="minorHAnsi"/>
                <w:sz w:val="22"/>
                <w:szCs w:val="22"/>
              </w:rPr>
              <w:t>Public institutions and organizations authorized to request information and documents from our Company under relevant legislation</w:t>
            </w:r>
          </w:p>
        </w:tc>
      </w:tr>
    </w:tbl>
    <w:p w14:paraId="38C799BE" w14:textId="77777777" w:rsidR="00685A1C" w:rsidRPr="00685A1C" w:rsidRDefault="00685A1C" w:rsidP="00685A1C">
      <w:pPr>
        <w:jc w:val="both"/>
        <w:rPr>
          <w:rFonts w:cstheme="minorHAnsi"/>
          <w:b/>
          <w:bCs/>
          <w:sz w:val="22"/>
          <w:szCs w:val="22"/>
        </w:rPr>
      </w:pPr>
      <w:r w:rsidRPr="00685A1C">
        <w:rPr>
          <w:rFonts w:cstheme="minorHAnsi"/>
          <w:b/>
          <w:bCs/>
          <w:sz w:val="22"/>
          <w:szCs w:val="22"/>
        </w:rPr>
        <w:t>Method and Legal Basis of Data Collection</w:t>
      </w:r>
    </w:p>
    <w:p w14:paraId="5C61ED42" w14:textId="77777777" w:rsidR="00685A1C" w:rsidRPr="00685A1C" w:rsidRDefault="00685A1C" w:rsidP="00685A1C">
      <w:pPr>
        <w:jc w:val="both"/>
        <w:rPr>
          <w:rFonts w:cstheme="minorHAnsi"/>
          <w:sz w:val="22"/>
          <w:szCs w:val="22"/>
        </w:rPr>
      </w:pPr>
      <w:r w:rsidRPr="00685A1C">
        <w:rPr>
          <w:rFonts w:cstheme="minorHAnsi"/>
          <w:sz w:val="22"/>
          <w:szCs w:val="22"/>
        </w:rPr>
        <w:t>Personal data is collected, used, recorded, stored, and processed by our Company through written and clear notification to data subjects and, where necessary, with their explicit consent. This is done in accordance with the law and principles of good faith, and only for legitimate purposes as expressly stated above, in a limited and proportionate manner.</w:t>
      </w:r>
    </w:p>
    <w:p w14:paraId="33D7D1A6" w14:textId="77777777" w:rsidR="00685A1C" w:rsidRPr="00685A1C" w:rsidRDefault="00685A1C" w:rsidP="00685A1C">
      <w:pPr>
        <w:jc w:val="both"/>
        <w:rPr>
          <w:rFonts w:cstheme="minorHAnsi"/>
          <w:sz w:val="22"/>
          <w:szCs w:val="22"/>
        </w:rPr>
      </w:pPr>
      <w:r w:rsidRPr="00685A1C">
        <w:rPr>
          <w:rFonts w:cstheme="minorHAnsi"/>
          <w:sz w:val="22"/>
          <w:szCs w:val="22"/>
        </w:rPr>
        <w:t>Your personal data is processed primarily under Labor Law and Occupational Health and Safety legislation in accordance with Article 5/2(a) of the LPPD and transferred to the parties listed above. In addition, your data is processed and shared with the relevant persons and institutions based on the legal grounds listed in Article 5/2 of the LPPD:</w:t>
      </w:r>
    </w:p>
    <w:p w14:paraId="79928A85" w14:textId="77777777" w:rsidR="00685A1C" w:rsidRPr="00685A1C" w:rsidRDefault="00685A1C" w:rsidP="000D5C90">
      <w:pPr>
        <w:numPr>
          <w:ilvl w:val="0"/>
          <w:numId w:val="7"/>
        </w:numPr>
        <w:spacing w:after="0" w:line="240" w:lineRule="auto"/>
        <w:jc w:val="both"/>
        <w:rPr>
          <w:rFonts w:cstheme="minorHAnsi"/>
          <w:sz w:val="22"/>
          <w:szCs w:val="22"/>
        </w:rPr>
      </w:pPr>
      <w:r w:rsidRPr="00685A1C">
        <w:rPr>
          <w:rFonts w:cstheme="minorHAnsi"/>
          <w:sz w:val="22"/>
          <w:szCs w:val="22"/>
        </w:rPr>
        <w:t>Necessity for the protection of life or physical integrity of the data subject or another person who is unable to express consent due to actual impossibility or whose consent is not legally valid,</w:t>
      </w:r>
    </w:p>
    <w:p w14:paraId="05D8F985" w14:textId="77777777" w:rsidR="00685A1C" w:rsidRPr="00685A1C" w:rsidRDefault="00685A1C" w:rsidP="000D5C90">
      <w:pPr>
        <w:numPr>
          <w:ilvl w:val="0"/>
          <w:numId w:val="7"/>
        </w:numPr>
        <w:spacing w:after="0" w:line="240" w:lineRule="auto"/>
        <w:jc w:val="both"/>
        <w:rPr>
          <w:rFonts w:cstheme="minorHAnsi"/>
          <w:sz w:val="22"/>
          <w:szCs w:val="22"/>
        </w:rPr>
      </w:pPr>
      <w:r w:rsidRPr="00685A1C">
        <w:rPr>
          <w:rFonts w:cstheme="minorHAnsi"/>
          <w:sz w:val="22"/>
          <w:szCs w:val="22"/>
        </w:rPr>
        <w:t>Necessity of processing for the execution or performance of a contract to which the data subject is a party,</w:t>
      </w:r>
    </w:p>
    <w:p w14:paraId="6FE917B0" w14:textId="77777777" w:rsidR="00685A1C" w:rsidRPr="00685A1C" w:rsidRDefault="00685A1C" w:rsidP="000D5C90">
      <w:pPr>
        <w:numPr>
          <w:ilvl w:val="0"/>
          <w:numId w:val="7"/>
        </w:numPr>
        <w:spacing w:after="0" w:line="240" w:lineRule="auto"/>
        <w:jc w:val="both"/>
        <w:rPr>
          <w:rFonts w:cstheme="minorHAnsi"/>
          <w:sz w:val="22"/>
          <w:szCs w:val="22"/>
        </w:rPr>
      </w:pPr>
      <w:r w:rsidRPr="00685A1C">
        <w:rPr>
          <w:rFonts w:cstheme="minorHAnsi"/>
          <w:sz w:val="22"/>
          <w:szCs w:val="22"/>
        </w:rPr>
        <w:t>Necessity of processing for the data controller to fulfill its legal obligations,</w:t>
      </w:r>
    </w:p>
    <w:p w14:paraId="5C3EB9DD" w14:textId="77777777" w:rsidR="00685A1C" w:rsidRPr="00685A1C" w:rsidRDefault="00685A1C" w:rsidP="000D5C90">
      <w:pPr>
        <w:numPr>
          <w:ilvl w:val="0"/>
          <w:numId w:val="7"/>
        </w:numPr>
        <w:spacing w:after="0" w:line="240" w:lineRule="auto"/>
        <w:jc w:val="both"/>
        <w:rPr>
          <w:rFonts w:cstheme="minorHAnsi"/>
          <w:sz w:val="22"/>
          <w:szCs w:val="22"/>
        </w:rPr>
      </w:pPr>
      <w:r w:rsidRPr="00685A1C">
        <w:rPr>
          <w:rFonts w:cstheme="minorHAnsi"/>
          <w:sz w:val="22"/>
          <w:szCs w:val="22"/>
        </w:rPr>
        <w:t>Data made public by the data subject,</w:t>
      </w:r>
    </w:p>
    <w:p w14:paraId="6D6D4819" w14:textId="77777777" w:rsidR="00685A1C" w:rsidRPr="00685A1C" w:rsidRDefault="00685A1C" w:rsidP="000D5C90">
      <w:pPr>
        <w:numPr>
          <w:ilvl w:val="0"/>
          <w:numId w:val="7"/>
        </w:numPr>
        <w:spacing w:after="0" w:line="240" w:lineRule="auto"/>
        <w:jc w:val="both"/>
        <w:rPr>
          <w:rFonts w:cstheme="minorHAnsi"/>
          <w:sz w:val="22"/>
          <w:szCs w:val="22"/>
        </w:rPr>
      </w:pPr>
      <w:r w:rsidRPr="00685A1C">
        <w:rPr>
          <w:rFonts w:cstheme="minorHAnsi"/>
          <w:sz w:val="22"/>
          <w:szCs w:val="22"/>
        </w:rPr>
        <w:t>Necessity of processing for the establishment, exercise, or protection of a right,</w:t>
      </w:r>
    </w:p>
    <w:p w14:paraId="244097F4" w14:textId="16E458F7" w:rsidR="000D5C90" w:rsidRPr="004F2F00" w:rsidRDefault="00685A1C" w:rsidP="00685A1C">
      <w:pPr>
        <w:numPr>
          <w:ilvl w:val="0"/>
          <w:numId w:val="7"/>
        </w:numPr>
        <w:spacing w:after="0" w:line="240" w:lineRule="auto"/>
        <w:jc w:val="both"/>
        <w:rPr>
          <w:rFonts w:cstheme="minorHAnsi"/>
          <w:sz w:val="22"/>
          <w:szCs w:val="22"/>
        </w:rPr>
      </w:pPr>
      <w:r w:rsidRPr="00685A1C">
        <w:rPr>
          <w:rFonts w:cstheme="minorHAnsi"/>
          <w:sz w:val="22"/>
          <w:szCs w:val="22"/>
        </w:rPr>
        <w:t>Necessity of processing for the legitimate interests of the data controller, provided that it does not harm the fundamental rights and freedoms of the data subject.</w:t>
      </w:r>
    </w:p>
    <w:p w14:paraId="1946A5F7" w14:textId="383FCEB9" w:rsidR="00685A1C" w:rsidRPr="00685A1C" w:rsidRDefault="00685A1C" w:rsidP="00685A1C">
      <w:pPr>
        <w:jc w:val="both"/>
        <w:rPr>
          <w:rFonts w:cstheme="minorHAnsi"/>
          <w:b/>
          <w:bCs/>
          <w:sz w:val="22"/>
          <w:szCs w:val="22"/>
        </w:rPr>
      </w:pPr>
      <w:r w:rsidRPr="00685A1C">
        <w:rPr>
          <w:rFonts w:cstheme="minorHAnsi"/>
          <w:b/>
          <w:bCs/>
          <w:sz w:val="22"/>
          <w:szCs w:val="22"/>
        </w:rPr>
        <w:lastRenderedPageBreak/>
        <w:t>Retention Period and Security of Personal Data</w:t>
      </w:r>
    </w:p>
    <w:p w14:paraId="4659B671" w14:textId="77777777" w:rsidR="00685A1C" w:rsidRPr="00685A1C" w:rsidRDefault="00685A1C" w:rsidP="00685A1C">
      <w:pPr>
        <w:jc w:val="both"/>
        <w:rPr>
          <w:rFonts w:cstheme="minorHAnsi"/>
          <w:sz w:val="22"/>
          <w:szCs w:val="22"/>
        </w:rPr>
      </w:pPr>
      <w:r w:rsidRPr="00685A1C">
        <w:rPr>
          <w:rFonts w:cstheme="minorHAnsi"/>
          <w:sz w:val="22"/>
          <w:szCs w:val="22"/>
        </w:rPr>
        <w:t>If your recruitment process results positively, your personal data will be retained for the duration of the employment relationship. If your application is unsuccessful, your data will be stored for two (2) years to consider you for future opportunities. In any case, at the end of the legal retention periods, your personal data will be deleted, destroyed, or anonymized in accordance with the LPPD.</w:t>
      </w:r>
    </w:p>
    <w:p w14:paraId="243656B7" w14:textId="0A873D74" w:rsidR="00685A1C" w:rsidRPr="00685A1C" w:rsidRDefault="00685A1C" w:rsidP="00685A1C">
      <w:pPr>
        <w:jc w:val="both"/>
        <w:rPr>
          <w:rFonts w:cstheme="minorHAnsi"/>
          <w:sz w:val="22"/>
          <w:szCs w:val="22"/>
        </w:rPr>
      </w:pPr>
      <w:r w:rsidRPr="00685A1C">
        <w:rPr>
          <w:rFonts w:cstheme="minorHAnsi"/>
          <w:sz w:val="22"/>
          <w:szCs w:val="22"/>
        </w:rPr>
        <w:t>Your personal data is processed and stored securely with appropriate information security measures, including encryption where necessary, to prevent unauthorized access, loss, or damage. It is not used beyond the specified purpose and scope and is only accessible to authorized personnel.</w:t>
      </w:r>
    </w:p>
    <w:p w14:paraId="00FBDC84" w14:textId="77777777" w:rsidR="004B4650" w:rsidRPr="004B4650" w:rsidRDefault="004B4650" w:rsidP="004B4650">
      <w:pPr>
        <w:jc w:val="both"/>
        <w:rPr>
          <w:rFonts w:cstheme="minorHAnsi"/>
          <w:b/>
          <w:bCs/>
          <w:color w:val="333333"/>
          <w:sz w:val="22"/>
          <w:szCs w:val="22"/>
        </w:rPr>
      </w:pPr>
      <w:r w:rsidRPr="004B4650">
        <w:rPr>
          <w:rFonts w:cstheme="minorHAnsi"/>
          <w:b/>
          <w:bCs/>
          <w:color w:val="333333"/>
          <w:sz w:val="22"/>
          <w:szCs w:val="22"/>
        </w:rPr>
        <w:t>What Are Your Rights as a Data Subject?</w:t>
      </w:r>
    </w:p>
    <w:p w14:paraId="59476C99" w14:textId="7B70B9EA" w:rsidR="004B4650" w:rsidRPr="004B4650" w:rsidRDefault="004B4650" w:rsidP="004B4650">
      <w:pPr>
        <w:jc w:val="both"/>
        <w:rPr>
          <w:rFonts w:cstheme="minorHAnsi"/>
          <w:color w:val="333333"/>
          <w:sz w:val="22"/>
          <w:szCs w:val="22"/>
        </w:rPr>
      </w:pPr>
      <w:r w:rsidRPr="004B4650">
        <w:rPr>
          <w:rFonts w:cstheme="minorHAnsi"/>
          <w:color w:val="333333"/>
          <w:sz w:val="22"/>
          <w:szCs w:val="22"/>
        </w:rPr>
        <w:t xml:space="preserve">As a data subject, you may exercise the following rights under Article 11 of the LPPD by applying to </w:t>
      </w:r>
      <w:r w:rsidR="00094BE5">
        <w:rPr>
          <w:rFonts w:cstheme="minorHAnsi"/>
          <w:color w:val="333333"/>
          <w:sz w:val="22"/>
          <w:szCs w:val="22"/>
        </w:rPr>
        <w:t>our Company</w:t>
      </w:r>
      <w:r w:rsidRPr="004B4650">
        <w:rPr>
          <w:rFonts w:cstheme="minorHAnsi"/>
          <w:color w:val="333333"/>
          <w:sz w:val="22"/>
          <w:szCs w:val="22"/>
        </w:rPr>
        <w:t>:</w:t>
      </w:r>
    </w:p>
    <w:p w14:paraId="241E0FB6"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learn whether personal data is being processed,</w:t>
      </w:r>
    </w:p>
    <w:p w14:paraId="304D8E29"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request information if personal data has been processed,</w:t>
      </w:r>
    </w:p>
    <w:p w14:paraId="2A539AF4"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learn the purpose of the processing and whether it is used in accordance with that purpose,</w:t>
      </w:r>
    </w:p>
    <w:p w14:paraId="646C573C"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know the third parties to whom personal data is transferred domestically or abroad,</w:t>
      </w:r>
    </w:p>
    <w:p w14:paraId="2B5B7569"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request correction of personal data if it is incomplete or incorrectly processed, and to request that third parties who received the data be notified,</w:t>
      </w:r>
    </w:p>
    <w:p w14:paraId="6EB40419"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request the deletion or destruction of personal data if the reasons requiring its processing no longer exist, even though it has been processed in accordance with the law and relevant legislation, and to request that third parties who received the data be notified,</w:t>
      </w:r>
    </w:p>
    <w:p w14:paraId="0B0E33D0"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object to any result against you arising from the exclusive analysis of processed data by automated systems,</w:t>
      </w:r>
    </w:p>
    <w:p w14:paraId="3AE66870" w14:textId="77777777" w:rsidR="004B4650" w:rsidRPr="004B4650" w:rsidRDefault="004B4650" w:rsidP="004B4650">
      <w:pPr>
        <w:widowControl w:val="0"/>
        <w:numPr>
          <w:ilvl w:val="0"/>
          <w:numId w:val="10"/>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To request compensation for damages in case of unlawful processing of personal data.</w:t>
      </w:r>
    </w:p>
    <w:p w14:paraId="34415B2B" w14:textId="77777777" w:rsidR="004B4650" w:rsidRPr="004B4650" w:rsidRDefault="004B4650" w:rsidP="004B4650">
      <w:pPr>
        <w:ind w:left="720"/>
        <w:jc w:val="both"/>
        <w:rPr>
          <w:rFonts w:cstheme="minorHAnsi"/>
          <w:color w:val="333333"/>
          <w:sz w:val="22"/>
          <w:szCs w:val="22"/>
        </w:rPr>
      </w:pPr>
    </w:p>
    <w:p w14:paraId="4A53493A" w14:textId="77777777" w:rsidR="004B4650" w:rsidRPr="004B4650" w:rsidRDefault="004B4650" w:rsidP="004B4650">
      <w:pPr>
        <w:jc w:val="both"/>
        <w:rPr>
          <w:rFonts w:cstheme="minorHAnsi"/>
          <w:color w:val="333333"/>
          <w:sz w:val="22"/>
          <w:szCs w:val="22"/>
        </w:rPr>
      </w:pPr>
      <w:r w:rsidRPr="004B4650">
        <w:rPr>
          <w:rFonts w:cstheme="minorHAnsi"/>
          <w:color w:val="333333"/>
          <w:sz w:val="22"/>
          <w:szCs w:val="22"/>
        </w:rPr>
        <w:t xml:space="preserve">To exercise the above rights, your request must be submitted in Turkish/English in accordance with Article 5 of the "Communiqué on the Procedures and Principles of Application to the Data Controller." You may send your request, together with documents verifying your identity, to the registered email address karadenizholding@karadenizholding.hs03.kep.tr, or by filling out the form available at page 19 of </w:t>
      </w:r>
      <w:hyperlink r:id="rId7" w:history="1">
        <w:r w:rsidRPr="004B4650">
          <w:rPr>
            <w:rStyle w:val="Hyperlink"/>
            <w:rFonts w:cstheme="minorHAnsi"/>
            <w:sz w:val="22"/>
            <w:szCs w:val="22"/>
          </w:rPr>
          <w:t>https://karadenizholding.com/personal-data-protection</w:t>
        </w:r>
      </w:hyperlink>
      <w:r w:rsidRPr="004B4650">
        <w:rPr>
          <w:rFonts w:cstheme="minorHAnsi"/>
          <w:color w:val="333333"/>
          <w:sz w:val="22"/>
          <w:szCs w:val="22"/>
        </w:rPr>
        <w:t xml:space="preserve"> signing it with a wet signature, and delivering it in person or via notary to Karadeniz Holding A.Ş., Merkez Mahallesi, Develi Caddesi, No:14, Kağıthane/İstanbul.</w:t>
      </w:r>
    </w:p>
    <w:p w14:paraId="782D1048" w14:textId="77777777" w:rsidR="004B4650" w:rsidRPr="004B4650" w:rsidRDefault="004B4650" w:rsidP="004B4650">
      <w:pPr>
        <w:jc w:val="both"/>
        <w:rPr>
          <w:rFonts w:cstheme="minorHAnsi"/>
          <w:color w:val="333333"/>
          <w:sz w:val="22"/>
          <w:szCs w:val="22"/>
        </w:rPr>
      </w:pPr>
      <w:r w:rsidRPr="004B4650">
        <w:rPr>
          <w:rFonts w:cstheme="minorHAnsi"/>
          <w:color w:val="333333"/>
          <w:sz w:val="22"/>
          <w:szCs w:val="22"/>
        </w:rPr>
        <w:t>Your application must include the following:</w:t>
      </w:r>
    </w:p>
    <w:p w14:paraId="73D68EAB" w14:textId="77777777" w:rsidR="004B4650" w:rsidRPr="004B4650" w:rsidRDefault="004B4650" w:rsidP="004B4650">
      <w:pPr>
        <w:widowControl w:val="0"/>
        <w:numPr>
          <w:ilvl w:val="0"/>
          <w:numId w:val="11"/>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Your name and surname, and signature if the application is written,</w:t>
      </w:r>
    </w:p>
    <w:p w14:paraId="092C2159" w14:textId="77777777" w:rsidR="004B4650" w:rsidRPr="004B4650" w:rsidRDefault="004B4650" w:rsidP="004B4650">
      <w:pPr>
        <w:widowControl w:val="0"/>
        <w:numPr>
          <w:ilvl w:val="0"/>
          <w:numId w:val="11"/>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For Turkish citizens: your T.R. identification number; for foreigners: your nationality, passport number, or identity number (if available),</w:t>
      </w:r>
    </w:p>
    <w:p w14:paraId="7D08041B" w14:textId="77777777" w:rsidR="004B4650" w:rsidRPr="004B4650" w:rsidRDefault="004B4650" w:rsidP="004B4650">
      <w:pPr>
        <w:widowControl w:val="0"/>
        <w:numPr>
          <w:ilvl w:val="0"/>
          <w:numId w:val="11"/>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Your residential or workplace address for official notifications,</w:t>
      </w:r>
    </w:p>
    <w:p w14:paraId="37928987" w14:textId="77777777" w:rsidR="004B4650" w:rsidRPr="004B4650" w:rsidRDefault="004B4650" w:rsidP="004B4650">
      <w:pPr>
        <w:widowControl w:val="0"/>
        <w:numPr>
          <w:ilvl w:val="0"/>
          <w:numId w:val="11"/>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If available, your email address, telephone, and fax numbers for notifications,</w:t>
      </w:r>
    </w:p>
    <w:p w14:paraId="0BB2D47E" w14:textId="77777777" w:rsidR="004B4650" w:rsidRPr="004B4650" w:rsidRDefault="004B4650" w:rsidP="004B4650">
      <w:pPr>
        <w:widowControl w:val="0"/>
        <w:numPr>
          <w:ilvl w:val="0"/>
          <w:numId w:val="11"/>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Your request details,</w:t>
      </w:r>
    </w:p>
    <w:p w14:paraId="6A799EF8" w14:textId="28F5CDF5" w:rsidR="00685A1C" w:rsidRPr="00685A1C" w:rsidRDefault="004B4650" w:rsidP="00685A1C">
      <w:pPr>
        <w:widowControl w:val="0"/>
        <w:numPr>
          <w:ilvl w:val="0"/>
          <w:numId w:val="11"/>
        </w:numPr>
        <w:autoSpaceDE w:val="0"/>
        <w:autoSpaceDN w:val="0"/>
        <w:spacing w:before="0" w:after="0" w:line="240" w:lineRule="auto"/>
        <w:jc w:val="both"/>
        <w:rPr>
          <w:rFonts w:cstheme="minorHAnsi"/>
          <w:color w:val="333333"/>
          <w:sz w:val="22"/>
          <w:szCs w:val="22"/>
        </w:rPr>
      </w:pPr>
      <w:r w:rsidRPr="004B4650">
        <w:rPr>
          <w:rFonts w:cstheme="minorHAnsi"/>
          <w:color w:val="333333"/>
          <w:sz w:val="22"/>
          <w:szCs w:val="22"/>
        </w:rPr>
        <w:t>Any information and documentation related to the subject must be attached to the application if available.</w:t>
      </w:r>
    </w:p>
    <w:p w14:paraId="13D452D3" w14:textId="77777777" w:rsidR="004F2F00" w:rsidRDefault="004F2F00" w:rsidP="00685A1C">
      <w:pPr>
        <w:jc w:val="both"/>
        <w:rPr>
          <w:rFonts w:cstheme="minorHAnsi"/>
          <w:b/>
          <w:bCs/>
          <w:sz w:val="22"/>
          <w:szCs w:val="22"/>
        </w:rPr>
      </w:pPr>
    </w:p>
    <w:p w14:paraId="10F19481" w14:textId="77777777" w:rsidR="004F2F00" w:rsidRDefault="004F2F00" w:rsidP="00685A1C">
      <w:pPr>
        <w:jc w:val="both"/>
        <w:rPr>
          <w:rFonts w:cstheme="minorHAnsi"/>
          <w:b/>
          <w:bCs/>
          <w:sz w:val="22"/>
          <w:szCs w:val="22"/>
        </w:rPr>
      </w:pPr>
    </w:p>
    <w:p w14:paraId="4D565AD3" w14:textId="77777777" w:rsidR="004F2F00" w:rsidRDefault="004F2F00" w:rsidP="00685A1C">
      <w:pPr>
        <w:jc w:val="both"/>
        <w:rPr>
          <w:rFonts w:cstheme="minorHAnsi"/>
          <w:b/>
          <w:bCs/>
          <w:sz w:val="22"/>
          <w:szCs w:val="22"/>
        </w:rPr>
      </w:pPr>
    </w:p>
    <w:p w14:paraId="4DFE84F7" w14:textId="77777777" w:rsidR="004F2F00" w:rsidRDefault="004F2F00" w:rsidP="00685A1C">
      <w:pPr>
        <w:jc w:val="both"/>
        <w:rPr>
          <w:rFonts w:cstheme="minorHAnsi"/>
          <w:b/>
          <w:bCs/>
          <w:sz w:val="22"/>
          <w:szCs w:val="22"/>
        </w:rPr>
      </w:pPr>
    </w:p>
    <w:p w14:paraId="651843FD" w14:textId="77777777" w:rsidR="00E63A6A" w:rsidRDefault="00E63A6A" w:rsidP="00685A1C">
      <w:pPr>
        <w:jc w:val="both"/>
        <w:rPr>
          <w:rFonts w:cstheme="minorHAnsi"/>
          <w:b/>
          <w:bCs/>
          <w:sz w:val="22"/>
          <w:szCs w:val="22"/>
        </w:rPr>
      </w:pPr>
    </w:p>
    <w:p w14:paraId="6E019DDD" w14:textId="37EFA150" w:rsidR="00E228A1" w:rsidRPr="004B4650" w:rsidRDefault="00E228A1" w:rsidP="00AD76F6">
      <w:pPr>
        <w:rPr>
          <w:rFonts w:cstheme="minorHAnsi"/>
          <w:sz w:val="22"/>
          <w:szCs w:val="22"/>
        </w:rPr>
      </w:pPr>
    </w:p>
    <w:sectPr w:rsidR="00E228A1" w:rsidRPr="004B4650" w:rsidSect="000D5C90">
      <w:headerReference w:type="default" r:id="rId8"/>
      <w:footerReference w:type="default" r:id="rId9"/>
      <w:pgSz w:w="11906" w:h="16838"/>
      <w:pgMar w:top="720" w:right="720"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A3CE" w14:textId="77777777" w:rsidR="00A03288" w:rsidRDefault="00A03288">
      <w:pPr>
        <w:spacing w:before="0" w:after="0" w:line="240" w:lineRule="auto"/>
      </w:pPr>
      <w:r>
        <w:separator/>
      </w:r>
    </w:p>
  </w:endnote>
  <w:endnote w:type="continuationSeparator" w:id="0">
    <w:p w14:paraId="2D1C1E74" w14:textId="77777777" w:rsidR="00A03288" w:rsidRDefault="00A032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9359"/>
      <w:docPartObj>
        <w:docPartGallery w:val="Page Numbers (Bottom of Page)"/>
        <w:docPartUnique/>
      </w:docPartObj>
    </w:sdtPr>
    <w:sdtEndPr/>
    <w:sdtContent>
      <w:p w14:paraId="4047695A" w14:textId="77777777" w:rsidR="004068F4" w:rsidRDefault="004068F4" w:rsidP="00462BAA">
        <w:pPr>
          <w:pStyle w:val="Footer"/>
          <w:jc w:val="center"/>
        </w:pPr>
        <w:r>
          <w:fldChar w:fldCharType="begin"/>
        </w:r>
        <w:r>
          <w:instrText>PAGE   \* MERGEFORMAT</w:instrText>
        </w:r>
        <w:r>
          <w:fldChar w:fldCharType="separate"/>
        </w:r>
        <w:r>
          <w:t>2</w:t>
        </w:r>
        <w:r>
          <w:fldChar w:fldCharType="end"/>
        </w:r>
      </w:p>
    </w:sdtContent>
  </w:sdt>
  <w:p w14:paraId="650A40D1" w14:textId="77777777" w:rsidR="004068F4" w:rsidRDefault="00406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E225" w14:textId="77777777" w:rsidR="00A03288" w:rsidRDefault="00A03288">
      <w:pPr>
        <w:spacing w:before="0" w:after="0" w:line="240" w:lineRule="auto"/>
      </w:pPr>
      <w:r>
        <w:separator/>
      </w:r>
    </w:p>
  </w:footnote>
  <w:footnote w:type="continuationSeparator" w:id="0">
    <w:p w14:paraId="46D5A2E5" w14:textId="77777777" w:rsidR="00A03288" w:rsidRDefault="00A032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D72C" w14:textId="77777777" w:rsidR="004068F4" w:rsidRDefault="004068F4" w:rsidP="00BF4349">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7C5"/>
    <w:multiLevelType w:val="hybridMultilevel"/>
    <w:tmpl w:val="41108472"/>
    <w:lvl w:ilvl="0" w:tplc="0409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203B4DB"/>
    <w:multiLevelType w:val="hybridMultilevel"/>
    <w:tmpl w:val="4C8A99C8"/>
    <w:lvl w:ilvl="0" w:tplc="3AC4C85E">
      <w:start w:val="1"/>
      <w:numFmt w:val="decimal"/>
      <w:lvlText w:val="%1."/>
      <w:lvlJc w:val="left"/>
      <w:pPr>
        <w:ind w:left="720" w:hanging="360"/>
      </w:pPr>
    </w:lvl>
    <w:lvl w:ilvl="1" w:tplc="39DC26E6">
      <w:start w:val="1"/>
      <w:numFmt w:val="lowerLetter"/>
      <w:lvlText w:val="%2."/>
      <w:lvlJc w:val="left"/>
      <w:pPr>
        <w:ind w:left="1440" w:hanging="360"/>
      </w:pPr>
    </w:lvl>
    <w:lvl w:ilvl="2" w:tplc="95F0C70E">
      <w:start w:val="1"/>
      <w:numFmt w:val="lowerRoman"/>
      <w:lvlText w:val="%3."/>
      <w:lvlJc w:val="right"/>
      <w:pPr>
        <w:ind w:left="2160" w:hanging="180"/>
      </w:pPr>
    </w:lvl>
    <w:lvl w:ilvl="3" w:tplc="FBD4AEE2">
      <w:start w:val="1"/>
      <w:numFmt w:val="decimal"/>
      <w:lvlText w:val="%4."/>
      <w:lvlJc w:val="left"/>
      <w:pPr>
        <w:ind w:left="2880" w:hanging="360"/>
      </w:pPr>
    </w:lvl>
    <w:lvl w:ilvl="4" w:tplc="BE2C1C32">
      <w:start w:val="1"/>
      <w:numFmt w:val="lowerLetter"/>
      <w:lvlText w:val="%5."/>
      <w:lvlJc w:val="left"/>
      <w:pPr>
        <w:ind w:left="3600" w:hanging="360"/>
      </w:pPr>
    </w:lvl>
    <w:lvl w:ilvl="5" w:tplc="F8849CBA">
      <w:start w:val="1"/>
      <w:numFmt w:val="lowerRoman"/>
      <w:lvlText w:val="%6."/>
      <w:lvlJc w:val="right"/>
      <w:pPr>
        <w:ind w:left="4320" w:hanging="180"/>
      </w:pPr>
    </w:lvl>
    <w:lvl w:ilvl="6" w:tplc="0268C51E">
      <w:start w:val="1"/>
      <w:numFmt w:val="decimal"/>
      <w:lvlText w:val="%7."/>
      <w:lvlJc w:val="left"/>
      <w:pPr>
        <w:ind w:left="5040" w:hanging="360"/>
      </w:pPr>
    </w:lvl>
    <w:lvl w:ilvl="7" w:tplc="99DCF486">
      <w:start w:val="1"/>
      <w:numFmt w:val="lowerLetter"/>
      <w:lvlText w:val="%8."/>
      <w:lvlJc w:val="left"/>
      <w:pPr>
        <w:ind w:left="5760" w:hanging="360"/>
      </w:pPr>
    </w:lvl>
    <w:lvl w:ilvl="8" w:tplc="38742D8E">
      <w:start w:val="1"/>
      <w:numFmt w:val="lowerRoman"/>
      <w:lvlText w:val="%9."/>
      <w:lvlJc w:val="right"/>
      <w:pPr>
        <w:ind w:left="6480" w:hanging="180"/>
      </w:pPr>
    </w:lvl>
  </w:abstractNum>
  <w:abstractNum w:abstractNumId="2" w15:restartNumberingAfterBreak="0">
    <w:nsid w:val="18454A4A"/>
    <w:multiLevelType w:val="multilevel"/>
    <w:tmpl w:val="85F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25DC7"/>
    <w:multiLevelType w:val="multilevel"/>
    <w:tmpl w:val="E902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E1E77"/>
    <w:multiLevelType w:val="hybridMultilevel"/>
    <w:tmpl w:val="6A7ED59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1C0C03"/>
    <w:multiLevelType w:val="hybridMultilevel"/>
    <w:tmpl w:val="EEC0D222"/>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B457E7"/>
    <w:multiLevelType w:val="hybridMultilevel"/>
    <w:tmpl w:val="38C6730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4203060"/>
    <w:multiLevelType w:val="multilevel"/>
    <w:tmpl w:val="3CA6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75060"/>
    <w:multiLevelType w:val="hybridMultilevel"/>
    <w:tmpl w:val="8E4A3BC0"/>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0C42D45"/>
    <w:multiLevelType w:val="multilevel"/>
    <w:tmpl w:val="E96E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22F29"/>
    <w:multiLevelType w:val="multilevel"/>
    <w:tmpl w:val="03B8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482342">
    <w:abstractNumId w:val="4"/>
  </w:num>
  <w:num w:numId="2" w16cid:durableId="1081223048">
    <w:abstractNumId w:val="5"/>
  </w:num>
  <w:num w:numId="3" w16cid:durableId="121388369">
    <w:abstractNumId w:val="6"/>
  </w:num>
  <w:num w:numId="4" w16cid:durableId="1703238707">
    <w:abstractNumId w:val="8"/>
  </w:num>
  <w:num w:numId="5" w16cid:durableId="1704793411">
    <w:abstractNumId w:val="1"/>
  </w:num>
  <w:num w:numId="6" w16cid:durableId="1220481855">
    <w:abstractNumId w:val="0"/>
  </w:num>
  <w:num w:numId="7" w16cid:durableId="156658186">
    <w:abstractNumId w:val="2"/>
  </w:num>
  <w:num w:numId="8" w16cid:durableId="485557250">
    <w:abstractNumId w:val="7"/>
  </w:num>
  <w:num w:numId="9" w16cid:durableId="1394543718">
    <w:abstractNumId w:val="10"/>
  </w:num>
  <w:num w:numId="10" w16cid:durableId="1887598892">
    <w:abstractNumId w:val="3"/>
  </w:num>
  <w:num w:numId="11" w16cid:durableId="785386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70"/>
    <w:rsid w:val="00094BE5"/>
    <w:rsid w:val="000D4F7B"/>
    <w:rsid w:val="000D5C90"/>
    <w:rsid w:val="00105AFE"/>
    <w:rsid w:val="00110670"/>
    <w:rsid w:val="00127BBA"/>
    <w:rsid w:val="00187790"/>
    <w:rsid w:val="001A71E8"/>
    <w:rsid w:val="001E2217"/>
    <w:rsid w:val="002331FF"/>
    <w:rsid w:val="0026588C"/>
    <w:rsid w:val="00330805"/>
    <w:rsid w:val="0035696D"/>
    <w:rsid w:val="00396508"/>
    <w:rsid w:val="004068F4"/>
    <w:rsid w:val="004B4650"/>
    <w:rsid w:val="004E6503"/>
    <w:rsid w:val="004F2F00"/>
    <w:rsid w:val="00515C42"/>
    <w:rsid w:val="00532AD7"/>
    <w:rsid w:val="005A3EA1"/>
    <w:rsid w:val="00620790"/>
    <w:rsid w:val="00641A92"/>
    <w:rsid w:val="00685A1C"/>
    <w:rsid w:val="00697F82"/>
    <w:rsid w:val="006D2E20"/>
    <w:rsid w:val="008161C8"/>
    <w:rsid w:val="00835379"/>
    <w:rsid w:val="008368CA"/>
    <w:rsid w:val="008A5C61"/>
    <w:rsid w:val="008A7030"/>
    <w:rsid w:val="009456DF"/>
    <w:rsid w:val="009E546E"/>
    <w:rsid w:val="00A03288"/>
    <w:rsid w:val="00AA5DB1"/>
    <w:rsid w:val="00AB0772"/>
    <w:rsid w:val="00AD76F6"/>
    <w:rsid w:val="00B04E5A"/>
    <w:rsid w:val="00BA5C57"/>
    <w:rsid w:val="00BD6597"/>
    <w:rsid w:val="00BF1559"/>
    <w:rsid w:val="00CF7947"/>
    <w:rsid w:val="00D44E2D"/>
    <w:rsid w:val="00D52758"/>
    <w:rsid w:val="00D762D9"/>
    <w:rsid w:val="00D826C2"/>
    <w:rsid w:val="00DE3401"/>
    <w:rsid w:val="00E228A1"/>
    <w:rsid w:val="00E33E0B"/>
    <w:rsid w:val="00E36110"/>
    <w:rsid w:val="00E63A6A"/>
    <w:rsid w:val="00F83C10"/>
    <w:rsid w:val="00FA0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356F"/>
  <w15:chartTrackingRefBased/>
  <w15:docId w15:val="{233DD020-F536-4EF5-8B42-FDB0B941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8F4"/>
    <w:pPr>
      <w:spacing w:before="100" w:after="200" w:line="276" w:lineRule="auto"/>
    </w:pPr>
    <w:rPr>
      <w:rFonts w:asciiTheme="minorHAnsi" w:eastAsiaTheme="minorEastAsia" w:hAnsiTheme="minorHAnsi" w:cstheme="minorBid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068F4"/>
    <w:pPr>
      <w:ind w:left="720"/>
      <w:contextualSpacing/>
    </w:pPr>
  </w:style>
  <w:style w:type="paragraph" w:styleId="Header">
    <w:name w:val="header"/>
    <w:basedOn w:val="Normal"/>
    <w:link w:val="HeaderChar"/>
    <w:uiPriority w:val="99"/>
    <w:unhideWhenUsed/>
    <w:rsid w:val="004068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8F4"/>
    <w:rPr>
      <w:rFonts w:asciiTheme="minorHAnsi" w:eastAsiaTheme="minorEastAsia" w:hAnsiTheme="minorHAnsi" w:cstheme="minorBidi"/>
      <w:kern w:val="0"/>
      <w:sz w:val="20"/>
      <w:szCs w:val="20"/>
      <w14:ligatures w14:val="none"/>
    </w:rPr>
  </w:style>
  <w:style w:type="paragraph" w:styleId="Footer">
    <w:name w:val="footer"/>
    <w:basedOn w:val="Normal"/>
    <w:link w:val="FooterChar"/>
    <w:uiPriority w:val="99"/>
    <w:unhideWhenUsed/>
    <w:rsid w:val="004068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8F4"/>
    <w:rPr>
      <w:rFonts w:asciiTheme="minorHAnsi" w:eastAsiaTheme="minorEastAsia" w:hAnsiTheme="minorHAnsi" w:cstheme="minorBidi"/>
      <w:kern w:val="0"/>
      <w:sz w:val="20"/>
      <w:szCs w:val="20"/>
      <w14:ligatures w14:val="none"/>
    </w:rPr>
  </w:style>
  <w:style w:type="character" w:styleId="Hyperlink">
    <w:name w:val="Hyperlink"/>
    <w:basedOn w:val="DefaultParagraphFont"/>
    <w:uiPriority w:val="99"/>
    <w:unhideWhenUsed/>
    <w:rsid w:val="004068F4"/>
    <w:rPr>
      <w:color w:val="0563C1" w:themeColor="hyperlink"/>
      <w:u w:val="single"/>
    </w:rPr>
  </w:style>
  <w:style w:type="paragraph" w:styleId="NormalWeb">
    <w:name w:val="Normal (Web)"/>
    <w:basedOn w:val="Normal"/>
    <w:uiPriority w:val="99"/>
    <w:unhideWhenUsed/>
    <w:rsid w:val="004068F4"/>
    <w:pPr>
      <w:spacing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4068F4"/>
    <w:pPr>
      <w:spacing w:before="100" w:after="0" w:line="240" w:lineRule="auto"/>
    </w:pPr>
    <w:rPr>
      <w:rFonts w:asciiTheme="minorHAnsi" w:eastAsiaTheme="minorEastAsia" w:hAnsiTheme="minorHAnsi" w:cstheme="minorBidi"/>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85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49345">
      <w:bodyDiv w:val="1"/>
      <w:marLeft w:val="0"/>
      <w:marRight w:val="0"/>
      <w:marTop w:val="0"/>
      <w:marBottom w:val="0"/>
      <w:divBdr>
        <w:top w:val="none" w:sz="0" w:space="0" w:color="auto"/>
        <w:left w:val="none" w:sz="0" w:space="0" w:color="auto"/>
        <w:bottom w:val="none" w:sz="0" w:space="0" w:color="auto"/>
        <w:right w:val="none" w:sz="0" w:space="0" w:color="auto"/>
      </w:divBdr>
      <w:divsChild>
        <w:div w:id="1879202660">
          <w:marLeft w:val="0"/>
          <w:marRight w:val="0"/>
          <w:marTop w:val="0"/>
          <w:marBottom w:val="0"/>
          <w:divBdr>
            <w:top w:val="none" w:sz="0" w:space="0" w:color="auto"/>
            <w:left w:val="none" w:sz="0" w:space="0" w:color="auto"/>
            <w:bottom w:val="none" w:sz="0" w:space="0" w:color="auto"/>
            <w:right w:val="none" w:sz="0" w:space="0" w:color="auto"/>
          </w:divBdr>
          <w:divsChild>
            <w:div w:id="8014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2246">
      <w:bodyDiv w:val="1"/>
      <w:marLeft w:val="0"/>
      <w:marRight w:val="0"/>
      <w:marTop w:val="0"/>
      <w:marBottom w:val="0"/>
      <w:divBdr>
        <w:top w:val="none" w:sz="0" w:space="0" w:color="auto"/>
        <w:left w:val="none" w:sz="0" w:space="0" w:color="auto"/>
        <w:bottom w:val="none" w:sz="0" w:space="0" w:color="auto"/>
        <w:right w:val="none" w:sz="0" w:space="0" w:color="auto"/>
      </w:divBdr>
      <w:divsChild>
        <w:div w:id="193814539">
          <w:marLeft w:val="0"/>
          <w:marRight w:val="0"/>
          <w:marTop w:val="0"/>
          <w:marBottom w:val="0"/>
          <w:divBdr>
            <w:top w:val="none" w:sz="0" w:space="0" w:color="auto"/>
            <w:left w:val="none" w:sz="0" w:space="0" w:color="auto"/>
            <w:bottom w:val="none" w:sz="0" w:space="0" w:color="auto"/>
            <w:right w:val="none" w:sz="0" w:space="0" w:color="auto"/>
          </w:divBdr>
          <w:divsChild>
            <w:div w:id="11748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1378">
      <w:bodyDiv w:val="1"/>
      <w:marLeft w:val="0"/>
      <w:marRight w:val="0"/>
      <w:marTop w:val="0"/>
      <w:marBottom w:val="0"/>
      <w:divBdr>
        <w:top w:val="none" w:sz="0" w:space="0" w:color="auto"/>
        <w:left w:val="none" w:sz="0" w:space="0" w:color="auto"/>
        <w:bottom w:val="none" w:sz="0" w:space="0" w:color="auto"/>
        <w:right w:val="none" w:sz="0" w:space="0" w:color="auto"/>
      </w:divBdr>
      <w:divsChild>
        <w:div w:id="440731309">
          <w:marLeft w:val="0"/>
          <w:marRight w:val="0"/>
          <w:marTop w:val="0"/>
          <w:marBottom w:val="0"/>
          <w:divBdr>
            <w:top w:val="none" w:sz="0" w:space="0" w:color="auto"/>
            <w:left w:val="none" w:sz="0" w:space="0" w:color="auto"/>
            <w:bottom w:val="none" w:sz="0" w:space="0" w:color="auto"/>
            <w:right w:val="none" w:sz="0" w:space="0" w:color="auto"/>
          </w:divBdr>
          <w:divsChild>
            <w:div w:id="6620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6798">
      <w:bodyDiv w:val="1"/>
      <w:marLeft w:val="0"/>
      <w:marRight w:val="0"/>
      <w:marTop w:val="0"/>
      <w:marBottom w:val="0"/>
      <w:divBdr>
        <w:top w:val="none" w:sz="0" w:space="0" w:color="auto"/>
        <w:left w:val="none" w:sz="0" w:space="0" w:color="auto"/>
        <w:bottom w:val="none" w:sz="0" w:space="0" w:color="auto"/>
        <w:right w:val="none" w:sz="0" w:space="0" w:color="auto"/>
      </w:divBdr>
      <w:divsChild>
        <w:div w:id="1504663470">
          <w:marLeft w:val="0"/>
          <w:marRight w:val="0"/>
          <w:marTop w:val="0"/>
          <w:marBottom w:val="0"/>
          <w:divBdr>
            <w:top w:val="none" w:sz="0" w:space="0" w:color="auto"/>
            <w:left w:val="none" w:sz="0" w:space="0" w:color="auto"/>
            <w:bottom w:val="none" w:sz="0" w:space="0" w:color="auto"/>
            <w:right w:val="none" w:sz="0" w:space="0" w:color="auto"/>
          </w:divBdr>
          <w:divsChild>
            <w:div w:id="115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aradenizholding.com/personal-data-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BARIŞ YILMAZ</dc:creator>
  <cp:keywords/>
  <dc:description/>
  <cp:lastModifiedBy>ELİF TOZLU</cp:lastModifiedBy>
  <cp:revision>48</cp:revision>
  <dcterms:created xsi:type="dcterms:W3CDTF">2023-12-06T08:47:00Z</dcterms:created>
  <dcterms:modified xsi:type="dcterms:W3CDTF">2025-07-02T07:04:00Z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592fc7-d86a-4afb-af13-f68ad63bb921_Enabled">
    <vt:lpwstr>true</vt:lpwstr>
  </property>
  <property fmtid="{D5CDD505-2E9C-101B-9397-08002B2CF9AE}" pid="3" name="MSIP_Label_a8592fc7-d86a-4afb-af13-f68ad63bb921_SetDate">
    <vt:lpwstr>2023-12-06T08:47:59Z</vt:lpwstr>
  </property>
  <property fmtid="{D5CDD505-2E9C-101B-9397-08002B2CF9AE}" pid="4" name="MSIP_Label_a8592fc7-d86a-4afb-af13-f68ad63bb921_Method">
    <vt:lpwstr>Standard</vt:lpwstr>
  </property>
  <property fmtid="{D5CDD505-2E9C-101B-9397-08002B2CF9AE}" pid="5" name="MSIP_Label_a8592fc7-d86a-4afb-af13-f68ad63bb921_Name">
    <vt:lpwstr>a8592fc7-d86a-4afb-af13-f68ad63bb921</vt:lpwstr>
  </property>
  <property fmtid="{D5CDD505-2E9C-101B-9397-08002B2CF9AE}" pid="6" name="MSIP_Label_a8592fc7-d86a-4afb-af13-f68ad63bb921_SiteId">
    <vt:lpwstr>e23c0a03-54be-4186-8801-afa8599356a4</vt:lpwstr>
  </property>
  <property fmtid="{D5CDD505-2E9C-101B-9397-08002B2CF9AE}" pid="7" name="MSIP_Label_a8592fc7-d86a-4afb-af13-f68ad63bb921_ActionId">
    <vt:lpwstr>20bae577-2e83-4ba3-ac61-4884274b5979</vt:lpwstr>
  </property>
  <property fmtid="{D5CDD505-2E9C-101B-9397-08002B2CF9AE}" pid="8" name="MSIP_Label_a8592fc7-d86a-4afb-af13-f68ad63bb921_ContentBits">
    <vt:lpwstr>0</vt:lpwstr>
  </property>
</Properties>
</file>